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92" w:type="dxa"/>
        <w:shd w:val="clear" w:color="auto" w:fill="E2F2EC"/>
        <w:tblLook w:val="04A0" w:firstRow="1" w:lastRow="0" w:firstColumn="1" w:lastColumn="0" w:noHBand="0" w:noVBand="1"/>
      </w:tblPr>
      <w:tblGrid>
        <w:gridCol w:w="13892"/>
      </w:tblGrid>
      <w:tr w:rsidR="006F4A30" w:rsidRPr="00140BCD" w14:paraId="5BC4D046" w14:textId="77777777" w:rsidTr="003C7136">
        <w:tc>
          <w:tcPr>
            <w:tcW w:w="13892" w:type="dxa"/>
            <w:shd w:val="clear" w:color="auto" w:fill="4472C4" w:themeFill="accent1"/>
          </w:tcPr>
          <w:p w14:paraId="2B0AE375" w14:textId="1F450EAB" w:rsidR="006F4A30" w:rsidRPr="00140BCD" w:rsidRDefault="006F4A30" w:rsidP="006D71BC">
            <w:pPr>
              <w:pStyle w:val="RTOWorksHeading1"/>
            </w:pPr>
            <w:r>
              <w:t>Complaints and Appeals Register</w:t>
            </w:r>
          </w:p>
        </w:tc>
      </w:tr>
    </w:tbl>
    <w:p w14:paraId="6035928C" w14:textId="4835CB1B" w:rsidR="00140BCD" w:rsidRDefault="00140BCD" w:rsidP="00050987">
      <w:pPr>
        <w:pStyle w:val="RTOWorksBodyText"/>
      </w:pPr>
    </w:p>
    <w:tbl>
      <w:tblPr>
        <w:tblW w:w="13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4"/>
        <w:gridCol w:w="2097"/>
        <w:gridCol w:w="3917"/>
        <w:gridCol w:w="4058"/>
        <w:gridCol w:w="2097"/>
      </w:tblGrid>
      <w:tr w:rsidR="00050987" w:rsidRPr="00145E11" w14:paraId="2430AC08" w14:textId="77777777" w:rsidTr="005E3D0E">
        <w:trPr>
          <w:trHeight w:val="289"/>
        </w:trPr>
        <w:tc>
          <w:tcPr>
            <w:tcW w:w="1534" w:type="dxa"/>
            <w:shd w:val="clear" w:color="auto" w:fill="auto"/>
          </w:tcPr>
          <w:p w14:paraId="151C79ED" w14:textId="083F63A3" w:rsidR="00050987" w:rsidRPr="00066AE4" w:rsidRDefault="00050987" w:rsidP="00050987">
            <w:pPr>
              <w:pStyle w:val="RTOWorksBodyText"/>
            </w:pPr>
            <w:r>
              <w:t xml:space="preserve">Date of </w:t>
            </w:r>
            <w:r w:rsidR="006F4A30">
              <w:t>lodgement of complaint or appeal</w:t>
            </w:r>
            <w: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293503CE" w14:textId="397D0823" w:rsidR="00050987" w:rsidRPr="00066AE4" w:rsidRDefault="00050987" w:rsidP="00050987">
            <w:pPr>
              <w:pStyle w:val="RTOWorksBodyText"/>
            </w:pPr>
            <w:r>
              <w:t xml:space="preserve">Name </w:t>
            </w:r>
            <w:r w:rsidR="006F4A30">
              <w:t>of person submitting complaint or appeal</w:t>
            </w:r>
          </w:p>
        </w:tc>
        <w:tc>
          <w:tcPr>
            <w:tcW w:w="3917" w:type="dxa"/>
            <w:shd w:val="clear" w:color="auto" w:fill="auto"/>
          </w:tcPr>
          <w:p w14:paraId="71DFBF1D" w14:textId="599875C0" w:rsidR="00050987" w:rsidRPr="00066AE4" w:rsidRDefault="006F4A30" w:rsidP="00050987">
            <w:pPr>
              <w:pStyle w:val="RTOWorksBodyText"/>
            </w:pPr>
            <w:r>
              <w:t>Summary of complaint or appeal</w:t>
            </w:r>
          </w:p>
        </w:tc>
        <w:tc>
          <w:tcPr>
            <w:tcW w:w="4058" w:type="dxa"/>
            <w:shd w:val="clear" w:color="auto" w:fill="auto"/>
          </w:tcPr>
          <w:p w14:paraId="2FB3AE1A" w14:textId="5656850E" w:rsidR="00050987" w:rsidRPr="00066AE4" w:rsidRDefault="00050987" w:rsidP="00050987">
            <w:pPr>
              <w:pStyle w:val="RTOWorksBodyText"/>
            </w:pPr>
            <w:r>
              <w:t>Actions</w:t>
            </w:r>
          </w:p>
        </w:tc>
        <w:tc>
          <w:tcPr>
            <w:tcW w:w="2097" w:type="dxa"/>
            <w:shd w:val="clear" w:color="auto" w:fill="auto"/>
          </w:tcPr>
          <w:p w14:paraId="46617775" w14:textId="0D612485" w:rsidR="00050987" w:rsidRPr="00066AE4" w:rsidRDefault="006F4A30" w:rsidP="00050987">
            <w:pPr>
              <w:pStyle w:val="RTOWorksBodyText"/>
            </w:pPr>
            <w:r>
              <w:t>Outcome (including date resolved)</w:t>
            </w:r>
          </w:p>
        </w:tc>
      </w:tr>
      <w:tr w:rsidR="00050987" w:rsidRPr="00145E11" w14:paraId="3B688EC8" w14:textId="77777777" w:rsidTr="005E3D0E">
        <w:trPr>
          <w:trHeight w:val="289"/>
        </w:trPr>
        <w:tc>
          <w:tcPr>
            <w:tcW w:w="1534" w:type="dxa"/>
            <w:shd w:val="clear" w:color="auto" w:fill="auto"/>
          </w:tcPr>
          <w:p w14:paraId="74AA9E13" w14:textId="07ECE419" w:rsidR="00050987" w:rsidRDefault="00050987" w:rsidP="0005098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49C0947F" w14:textId="77777777" w:rsidR="00050987" w:rsidRDefault="00050987" w:rsidP="00050987">
            <w:pPr>
              <w:pStyle w:val="RTOWorksBodyText"/>
            </w:pPr>
          </w:p>
        </w:tc>
        <w:tc>
          <w:tcPr>
            <w:tcW w:w="3917" w:type="dxa"/>
            <w:shd w:val="clear" w:color="auto" w:fill="auto"/>
          </w:tcPr>
          <w:p w14:paraId="7C0DB70E" w14:textId="77777777" w:rsidR="00050987" w:rsidRDefault="00050987" w:rsidP="00050987">
            <w:pPr>
              <w:pStyle w:val="RTOWorksBodyText"/>
            </w:pPr>
          </w:p>
        </w:tc>
        <w:tc>
          <w:tcPr>
            <w:tcW w:w="4058" w:type="dxa"/>
            <w:shd w:val="clear" w:color="auto" w:fill="auto"/>
          </w:tcPr>
          <w:p w14:paraId="35349C02" w14:textId="77777777" w:rsidR="00050987" w:rsidRDefault="00050987" w:rsidP="0005098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507F36DD" w14:textId="2A02D560" w:rsidR="00050987" w:rsidRDefault="00050987" w:rsidP="00050987">
            <w:pPr>
              <w:pStyle w:val="RTOWorksBodyText"/>
            </w:pPr>
          </w:p>
        </w:tc>
      </w:tr>
      <w:tr w:rsidR="00050987" w:rsidRPr="00145E11" w14:paraId="3CB21A45" w14:textId="77777777" w:rsidTr="005E3D0E">
        <w:trPr>
          <w:trHeight w:val="289"/>
        </w:trPr>
        <w:tc>
          <w:tcPr>
            <w:tcW w:w="1534" w:type="dxa"/>
            <w:shd w:val="clear" w:color="auto" w:fill="auto"/>
          </w:tcPr>
          <w:p w14:paraId="42B662D4" w14:textId="58975904" w:rsidR="00050987" w:rsidRDefault="00050987" w:rsidP="0005098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2F097932" w14:textId="77777777" w:rsidR="00050987" w:rsidRDefault="00050987" w:rsidP="00050987">
            <w:pPr>
              <w:pStyle w:val="RTOWorksBodyText"/>
            </w:pPr>
          </w:p>
        </w:tc>
        <w:tc>
          <w:tcPr>
            <w:tcW w:w="3917" w:type="dxa"/>
            <w:shd w:val="clear" w:color="auto" w:fill="auto"/>
          </w:tcPr>
          <w:p w14:paraId="197B4104" w14:textId="77777777" w:rsidR="00050987" w:rsidRDefault="00050987" w:rsidP="00050987">
            <w:pPr>
              <w:pStyle w:val="RTOWorksBodyText"/>
            </w:pPr>
          </w:p>
        </w:tc>
        <w:tc>
          <w:tcPr>
            <w:tcW w:w="4058" w:type="dxa"/>
            <w:shd w:val="clear" w:color="auto" w:fill="auto"/>
          </w:tcPr>
          <w:p w14:paraId="287A05BB" w14:textId="77777777" w:rsidR="00050987" w:rsidRDefault="00050987" w:rsidP="0005098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69FA26DF" w14:textId="7EA22F9C" w:rsidR="00050987" w:rsidRDefault="00050987" w:rsidP="00050987">
            <w:pPr>
              <w:pStyle w:val="RTOWorksBodyText"/>
            </w:pPr>
          </w:p>
        </w:tc>
      </w:tr>
      <w:tr w:rsidR="00050987" w:rsidRPr="00145E11" w14:paraId="053C6CC9" w14:textId="77777777" w:rsidTr="005E3D0E">
        <w:trPr>
          <w:trHeight w:val="289"/>
        </w:trPr>
        <w:tc>
          <w:tcPr>
            <w:tcW w:w="1534" w:type="dxa"/>
            <w:shd w:val="clear" w:color="auto" w:fill="auto"/>
          </w:tcPr>
          <w:p w14:paraId="79699D63" w14:textId="2351377E" w:rsidR="00050987" w:rsidRDefault="00050987" w:rsidP="0005098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3D84B9CB" w14:textId="77777777" w:rsidR="00050987" w:rsidRDefault="00050987" w:rsidP="00050987">
            <w:pPr>
              <w:pStyle w:val="RTOWorksBodyText"/>
            </w:pPr>
          </w:p>
        </w:tc>
        <w:tc>
          <w:tcPr>
            <w:tcW w:w="3917" w:type="dxa"/>
            <w:shd w:val="clear" w:color="auto" w:fill="auto"/>
          </w:tcPr>
          <w:p w14:paraId="27D86A67" w14:textId="77777777" w:rsidR="00050987" w:rsidRDefault="00050987" w:rsidP="00050987">
            <w:pPr>
              <w:pStyle w:val="RTOWorksBodyText"/>
            </w:pPr>
          </w:p>
        </w:tc>
        <w:tc>
          <w:tcPr>
            <w:tcW w:w="4058" w:type="dxa"/>
            <w:shd w:val="clear" w:color="auto" w:fill="auto"/>
          </w:tcPr>
          <w:p w14:paraId="3476BA19" w14:textId="77777777" w:rsidR="00050987" w:rsidRDefault="00050987" w:rsidP="0005098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63C7DB7E" w14:textId="37FB44A2" w:rsidR="00050987" w:rsidRDefault="00050987" w:rsidP="00050987">
            <w:pPr>
              <w:pStyle w:val="RTOWorksBodyText"/>
            </w:pPr>
          </w:p>
        </w:tc>
      </w:tr>
      <w:tr w:rsidR="00050987" w:rsidRPr="00145E11" w14:paraId="689A4B99" w14:textId="77777777" w:rsidTr="005E3D0E">
        <w:trPr>
          <w:trHeight w:val="289"/>
        </w:trPr>
        <w:tc>
          <w:tcPr>
            <w:tcW w:w="1534" w:type="dxa"/>
            <w:shd w:val="clear" w:color="auto" w:fill="auto"/>
          </w:tcPr>
          <w:p w14:paraId="4A319339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6AE9CF67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3917" w:type="dxa"/>
            <w:shd w:val="clear" w:color="auto" w:fill="auto"/>
          </w:tcPr>
          <w:p w14:paraId="26C694E9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4058" w:type="dxa"/>
            <w:shd w:val="clear" w:color="auto" w:fill="auto"/>
          </w:tcPr>
          <w:p w14:paraId="2B4B771A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0924ECBA" w14:textId="77777777" w:rsidR="00050987" w:rsidRPr="00140BCD" w:rsidRDefault="00050987" w:rsidP="000272C7">
            <w:pPr>
              <w:pStyle w:val="RTOWorksBodyText"/>
            </w:pPr>
          </w:p>
        </w:tc>
      </w:tr>
      <w:tr w:rsidR="00050987" w:rsidRPr="00145E11" w14:paraId="0510F5D3" w14:textId="77777777" w:rsidTr="005E3D0E">
        <w:trPr>
          <w:trHeight w:val="289"/>
        </w:trPr>
        <w:tc>
          <w:tcPr>
            <w:tcW w:w="1534" w:type="dxa"/>
            <w:shd w:val="clear" w:color="auto" w:fill="auto"/>
          </w:tcPr>
          <w:p w14:paraId="025316FC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48A57253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3917" w:type="dxa"/>
            <w:shd w:val="clear" w:color="auto" w:fill="auto"/>
          </w:tcPr>
          <w:p w14:paraId="0E1FBD83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4058" w:type="dxa"/>
            <w:shd w:val="clear" w:color="auto" w:fill="auto"/>
          </w:tcPr>
          <w:p w14:paraId="72B60F85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4D7E65B7" w14:textId="77777777" w:rsidR="00050987" w:rsidRPr="00140BCD" w:rsidRDefault="00050987" w:rsidP="000272C7">
            <w:pPr>
              <w:pStyle w:val="RTOWorksBodyText"/>
            </w:pPr>
          </w:p>
        </w:tc>
      </w:tr>
      <w:tr w:rsidR="00050987" w:rsidRPr="00145E11" w14:paraId="2EB51C5E" w14:textId="77777777" w:rsidTr="005E3D0E">
        <w:trPr>
          <w:trHeight w:val="289"/>
        </w:trPr>
        <w:tc>
          <w:tcPr>
            <w:tcW w:w="1534" w:type="dxa"/>
            <w:shd w:val="clear" w:color="auto" w:fill="auto"/>
          </w:tcPr>
          <w:p w14:paraId="76B3590B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596C0071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3917" w:type="dxa"/>
            <w:shd w:val="clear" w:color="auto" w:fill="auto"/>
          </w:tcPr>
          <w:p w14:paraId="1F59DC39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4058" w:type="dxa"/>
            <w:shd w:val="clear" w:color="auto" w:fill="auto"/>
          </w:tcPr>
          <w:p w14:paraId="55624322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35B653AE" w14:textId="77777777" w:rsidR="00050987" w:rsidRPr="00140BCD" w:rsidRDefault="00050987" w:rsidP="000272C7">
            <w:pPr>
              <w:pStyle w:val="RTOWorksBodyText"/>
            </w:pPr>
          </w:p>
        </w:tc>
      </w:tr>
      <w:tr w:rsidR="00050987" w:rsidRPr="00145E11" w14:paraId="008CDEAA" w14:textId="77777777" w:rsidTr="005E3D0E">
        <w:trPr>
          <w:trHeight w:val="289"/>
        </w:trPr>
        <w:tc>
          <w:tcPr>
            <w:tcW w:w="1534" w:type="dxa"/>
            <w:shd w:val="clear" w:color="auto" w:fill="auto"/>
          </w:tcPr>
          <w:p w14:paraId="750E1A09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3909CDF2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3917" w:type="dxa"/>
            <w:shd w:val="clear" w:color="auto" w:fill="auto"/>
          </w:tcPr>
          <w:p w14:paraId="482E8E5C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4058" w:type="dxa"/>
            <w:shd w:val="clear" w:color="auto" w:fill="auto"/>
          </w:tcPr>
          <w:p w14:paraId="3D184A45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67E613A7" w14:textId="77777777" w:rsidR="00050987" w:rsidRPr="00140BCD" w:rsidRDefault="00050987" w:rsidP="000272C7">
            <w:pPr>
              <w:pStyle w:val="RTOWorksBodyText"/>
            </w:pPr>
          </w:p>
        </w:tc>
      </w:tr>
      <w:tr w:rsidR="00050987" w:rsidRPr="00145E11" w14:paraId="62DE02B1" w14:textId="77777777" w:rsidTr="005E3D0E">
        <w:trPr>
          <w:trHeight w:val="289"/>
        </w:trPr>
        <w:tc>
          <w:tcPr>
            <w:tcW w:w="1534" w:type="dxa"/>
            <w:shd w:val="clear" w:color="auto" w:fill="auto"/>
          </w:tcPr>
          <w:p w14:paraId="3746CFF0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32A3FC29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3917" w:type="dxa"/>
            <w:shd w:val="clear" w:color="auto" w:fill="auto"/>
          </w:tcPr>
          <w:p w14:paraId="580D8B42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4058" w:type="dxa"/>
            <w:shd w:val="clear" w:color="auto" w:fill="auto"/>
          </w:tcPr>
          <w:p w14:paraId="1AA43F11" w14:textId="77777777" w:rsidR="00050987" w:rsidRPr="00140BCD" w:rsidRDefault="00050987" w:rsidP="000272C7">
            <w:pPr>
              <w:pStyle w:val="RTOWorksBodyText"/>
            </w:pPr>
          </w:p>
        </w:tc>
        <w:tc>
          <w:tcPr>
            <w:tcW w:w="2097" w:type="dxa"/>
            <w:shd w:val="clear" w:color="auto" w:fill="auto"/>
          </w:tcPr>
          <w:p w14:paraId="2A142BB8" w14:textId="77777777" w:rsidR="00050987" w:rsidRPr="00140BCD" w:rsidRDefault="00050987" w:rsidP="000272C7">
            <w:pPr>
              <w:pStyle w:val="RTOWorksBodyText"/>
            </w:pPr>
          </w:p>
        </w:tc>
      </w:tr>
    </w:tbl>
    <w:p w14:paraId="276A894C" w14:textId="77777777" w:rsidR="00140BCD" w:rsidRPr="00140BCD" w:rsidRDefault="00140BCD" w:rsidP="005E3D0E">
      <w:pPr>
        <w:pStyle w:val="RTOWorksBodyText"/>
      </w:pPr>
    </w:p>
    <w:sectPr w:rsidR="00140BCD" w:rsidRPr="00140BCD" w:rsidSect="005E3D0E">
      <w:headerReference w:type="default" r:id="rId9"/>
      <w:footerReference w:type="default" r:id="rId10"/>
      <w:pgSz w:w="16838" w:h="11906" w:orient="landscape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61C94" w14:textId="77777777" w:rsidR="00A25741" w:rsidRDefault="00A25741" w:rsidP="00140BCD">
      <w:pPr>
        <w:spacing w:after="0" w:line="240" w:lineRule="auto"/>
      </w:pPr>
      <w:r>
        <w:separator/>
      </w:r>
    </w:p>
  </w:endnote>
  <w:endnote w:type="continuationSeparator" w:id="0">
    <w:p w14:paraId="65CC6691" w14:textId="77777777" w:rsidR="00A25741" w:rsidRDefault="00A25741" w:rsidP="0014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896AB" w14:textId="77777777" w:rsidR="003C7136" w:rsidRPr="003B14FE" w:rsidRDefault="003C7136" w:rsidP="003C7136">
    <w:pPr>
      <w:pStyle w:val="Footer"/>
      <w:spacing w:line="264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ELITE</w:t>
    </w:r>
    <w:r w:rsidRPr="002A24AD">
      <w:rPr>
        <w:rFonts w:ascii="Arial" w:hAnsi="Arial" w:cs="Arial"/>
        <w:sz w:val="16"/>
        <w:szCs w:val="16"/>
      </w:rPr>
      <w:t xml:space="preserve"> RTO No. </w:t>
    </w:r>
    <w:r w:rsidRPr="00AF59FA">
      <w:rPr>
        <w:rFonts w:ascii="Arial" w:hAnsi="Arial" w:cs="Arial"/>
        <w:sz w:val="16"/>
        <w:szCs w:val="16"/>
        <w:lang w:val="en-US"/>
      </w:rPr>
      <w:t>46252</w:t>
    </w:r>
    <w:r w:rsidRPr="002A24AD">
      <w:rPr>
        <w:rFonts w:ascii="Arial" w:hAnsi="Arial" w:cs="Arial"/>
        <w:sz w:val="16"/>
        <w:szCs w:val="16"/>
      </w:rPr>
      <w:t xml:space="preserve"> </w:t>
    </w:r>
    <w:proofErr w:type="spellStart"/>
    <w:r w:rsidRPr="002A24AD">
      <w:rPr>
        <w:rFonts w:ascii="Arial" w:hAnsi="Arial" w:cs="Arial"/>
        <w:sz w:val="16"/>
        <w:szCs w:val="16"/>
      </w:rPr>
      <w:t>CRICOS</w:t>
    </w:r>
    <w:proofErr w:type="spellEnd"/>
    <w:r w:rsidRPr="002A24AD">
      <w:rPr>
        <w:rFonts w:ascii="Arial" w:hAnsi="Arial" w:cs="Arial"/>
        <w:sz w:val="16"/>
        <w:szCs w:val="16"/>
      </w:rPr>
      <w:t xml:space="preserve"> No. </w:t>
    </w:r>
    <w:proofErr w:type="spellStart"/>
    <w:r w:rsidRPr="00AF59FA">
      <w:rPr>
        <w:rFonts w:ascii="Arial" w:hAnsi="Arial" w:cs="Arial"/>
        <w:sz w:val="16"/>
        <w:szCs w:val="16"/>
        <w:lang w:val="en-US"/>
      </w:rPr>
      <w:t>04271M</w:t>
    </w:r>
    <w:proofErr w:type="spellEnd"/>
  </w:p>
  <w:p w14:paraId="03D8C060" w14:textId="5B9744DF" w:rsidR="003B14FE" w:rsidRPr="005E3D0E" w:rsidRDefault="003B14FE" w:rsidP="005E3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B8675" w14:textId="77777777" w:rsidR="00A25741" w:rsidRDefault="00A25741" w:rsidP="00140BCD">
      <w:pPr>
        <w:spacing w:after="0" w:line="240" w:lineRule="auto"/>
      </w:pPr>
      <w:r>
        <w:separator/>
      </w:r>
    </w:p>
  </w:footnote>
  <w:footnote w:type="continuationSeparator" w:id="0">
    <w:p w14:paraId="67CB998B" w14:textId="77777777" w:rsidR="00A25741" w:rsidRDefault="00A25741" w:rsidP="0014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E8834" w14:textId="728B0E08" w:rsidR="00AE58BF" w:rsidRPr="003C7136" w:rsidRDefault="003C7136" w:rsidP="003C7136">
    <w:pPr>
      <w:pStyle w:val="Header"/>
    </w:pPr>
    <w:r>
      <w:rPr>
        <w:rFonts w:eastAsiaTheme="minorEastAsia" w:hint="eastAsia"/>
        <w:noProof/>
        <w:lang w:eastAsia="zh-CN"/>
      </w:rPr>
      <w:drawing>
        <wp:anchor distT="0" distB="0" distL="114300" distR="114300" simplePos="0" relativeHeight="251658240" behindDoc="0" locked="0" layoutInCell="1" allowOverlap="1" wp14:anchorId="5BA62ECF" wp14:editId="0ED6CB20">
          <wp:simplePos x="0" y="0"/>
          <wp:positionH relativeFrom="column">
            <wp:posOffset>7996237</wp:posOffset>
          </wp:positionH>
          <wp:positionV relativeFrom="paragraph">
            <wp:posOffset>-366077</wp:posOffset>
          </wp:positionV>
          <wp:extent cx="918845" cy="918845"/>
          <wp:effectExtent l="0" t="0" r="0" b="0"/>
          <wp:wrapSquare wrapText="bothSides"/>
          <wp:docPr id="1035574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746D"/>
    <w:multiLevelType w:val="multilevel"/>
    <w:tmpl w:val="3BD85FD4"/>
    <w:numStyleLink w:val="BodyTextSecondLevelBullets"/>
  </w:abstractNum>
  <w:abstractNum w:abstractNumId="1" w15:restartNumberingAfterBreak="0">
    <w:nsid w:val="10582301"/>
    <w:multiLevelType w:val="multilevel"/>
    <w:tmpl w:val="3BD85FD4"/>
    <w:styleLink w:val="BodyTextSecondLevelBullets"/>
    <w:lvl w:ilvl="0">
      <w:start w:val="1"/>
      <w:numFmt w:val="bullet"/>
      <w:pStyle w:val="RTOWorksBulletInd1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RTOWorksBulletInd2"/>
      <w:lvlText w:val="o"/>
      <w:lvlJc w:val="left"/>
      <w:pPr>
        <w:tabs>
          <w:tab w:val="num" w:pos="850"/>
        </w:tabs>
        <w:ind w:left="1276" w:hanging="426"/>
      </w:pPr>
      <w:rPr>
        <w:rFonts w:ascii="Courier New" w:hAnsi="Courier New" w:hint="default"/>
      </w:rPr>
    </w:lvl>
    <w:lvl w:ilvl="2">
      <w:start w:val="1"/>
      <w:numFmt w:val="bullet"/>
      <w:pStyle w:val="RTOWorksBulletInd3"/>
      <w:lvlText w:val=""/>
      <w:lvlJc w:val="left"/>
      <w:pPr>
        <w:tabs>
          <w:tab w:val="num" w:pos="1275"/>
        </w:tabs>
        <w:ind w:left="1701" w:hanging="4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" w15:restartNumberingAfterBreak="0">
    <w:nsid w:val="28FF7715"/>
    <w:multiLevelType w:val="multilevel"/>
    <w:tmpl w:val="8BB414F2"/>
    <w:styleLink w:val="BodtTextBullets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2EAE7F0F"/>
    <w:multiLevelType w:val="hybridMultilevel"/>
    <w:tmpl w:val="0268D274"/>
    <w:lvl w:ilvl="0" w:tplc="A2BC892E">
      <w:start w:val="1"/>
      <w:numFmt w:val="bullet"/>
      <w:pStyle w:val="ColourfulListAccent11"/>
      <w:lvlText w:val=""/>
      <w:lvlJc w:val="left"/>
      <w:pPr>
        <w:ind w:left="2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4" w15:restartNumberingAfterBreak="0">
    <w:nsid w:val="445A6A5E"/>
    <w:multiLevelType w:val="multilevel"/>
    <w:tmpl w:val="8BB414F2"/>
    <w:styleLink w:val="BodyTextBullets"/>
    <w:lvl w:ilvl="0">
      <w:start w:val="1"/>
      <w:numFmt w:val="bullet"/>
      <w:pStyle w:val="RTOWorksBullet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TOWorksBullet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RTOWorksBullet3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480F2F99"/>
    <w:multiLevelType w:val="hybridMultilevel"/>
    <w:tmpl w:val="C986C3C8"/>
    <w:lvl w:ilvl="0" w:tplc="0EE6F404">
      <w:start w:val="1"/>
      <w:numFmt w:val="decimal"/>
      <w:pStyle w:val="RTOWorksNumbers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843C0"/>
    <w:multiLevelType w:val="multilevel"/>
    <w:tmpl w:val="8BB414F2"/>
    <w:numStyleLink w:val="BodyTextBullets"/>
  </w:abstractNum>
  <w:num w:numId="1" w16cid:durableId="1270506783">
    <w:abstractNumId w:val="2"/>
  </w:num>
  <w:num w:numId="2" w16cid:durableId="1309241483">
    <w:abstractNumId w:val="4"/>
  </w:num>
  <w:num w:numId="3" w16cid:durableId="1368917706">
    <w:abstractNumId w:val="1"/>
  </w:num>
  <w:num w:numId="4" w16cid:durableId="1329942334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5" w16cid:durableId="134104202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6" w16cid:durableId="567964457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7" w16cid:durableId="2089037432">
    <w:abstractNumId w:val="0"/>
  </w:num>
  <w:num w:numId="8" w16cid:durableId="83306470">
    <w:abstractNumId w:val="0"/>
  </w:num>
  <w:num w:numId="9" w16cid:durableId="487983456">
    <w:abstractNumId w:val="0"/>
  </w:num>
  <w:num w:numId="10" w16cid:durableId="1097022164">
    <w:abstractNumId w:val="5"/>
  </w:num>
  <w:num w:numId="11" w16cid:durableId="1403916230">
    <w:abstractNumId w:val="2"/>
  </w:num>
  <w:num w:numId="12" w16cid:durableId="272975996">
    <w:abstractNumId w:val="4"/>
  </w:num>
  <w:num w:numId="13" w16cid:durableId="1168404010">
    <w:abstractNumId w:val="1"/>
  </w:num>
  <w:num w:numId="14" w16cid:durableId="1076241124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5" w16cid:durableId="627467052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6" w16cid:durableId="1050810567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7" w16cid:durableId="1653211888">
    <w:abstractNumId w:val="0"/>
  </w:num>
  <w:num w:numId="18" w16cid:durableId="865604157">
    <w:abstractNumId w:val="0"/>
  </w:num>
  <w:num w:numId="19" w16cid:durableId="1845900839">
    <w:abstractNumId w:val="0"/>
  </w:num>
  <w:num w:numId="20" w16cid:durableId="401025874">
    <w:abstractNumId w:val="5"/>
  </w:num>
  <w:num w:numId="21" w16cid:durableId="437066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C4"/>
    <w:rsid w:val="00050987"/>
    <w:rsid w:val="00070662"/>
    <w:rsid w:val="00140BCD"/>
    <w:rsid w:val="001B4785"/>
    <w:rsid w:val="001E63B7"/>
    <w:rsid w:val="0023235D"/>
    <w:rsid w:val="002A1CA0"/>
    <w:rsid w:val="003B14FE"/>
    <w:rsid w:val="003C31A4"/>
    <w:rsid w:val="003C7136"/>
    <w:rsid w:val="005470CA"/>
    <w:rsid w:val="00566555"/>
    <w:rsid w:val="005E3D0E"/>
    <w:rsid w:val="005F6CF3"/>
    <w:rsid w:val="005F78E2"/>
    <w:rsid w:val="006F4A30"/>
    <w:rsid w:val="00755F84"/>
    <w:rsid w:val="007B724A"/>
    <w:rsid w:val="00884112"/>
    <w:rsid w:val="00A25741"/>
    <w:rsid w:val="00A94F53"/>
    <w:rsid w:val="00AE58BF"/>
    <w:rsid w:val="00B3287B"/>
    <w:rsid w:val="00CC58F0"/>
    <w:rsid w:val="00D1531E"/>
    <w:rsid w:val="00E05B3C"/>
    <w:rsid w:val="00E34C1E"/>
    <w:rsid w:val="00EE4CC4"/>
    <w:rsid w:val="00E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1A636"/>
  <w15:chartTrackingRefBased/>
  <w15:docId w15:val="{C4672451-67DB-46D3-B05B-2BFDFA8C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140BCD"/>
    <w:pPr>
      <w:spacing w:before="240" w:after="120" w:line="276" w:lineRule="auto"/>
      <w:contextualSpacing/>
      <w:jc w:val="both"/>
      <w:outlineLvl w:val="2"/>
    </w:pPr>
    <w:rPr>
      <w:rFonts w:ascii="Franklin Gothic Book" w:eastAsia="Calibri" w:hAnsi="Franklin Gothic Book" w:cs="Arial"/>
      <w:b/>
      <w:color w:val="59595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dtTextBullets">
    <w:name w:val="Bodt Text Bullets"/>
    <w:uiPriority w:val="99"/>
    <w:rsid w:val="00EE4CC4"/>
    <w:pPr>
      <w:numPr>
        <w:numId w:val="1"/>
      </w:numPr>
    </w:pPr>
  </w:style>
  <w:style w:type="numbering" w:customStyle="1" w:styleId="BodyTextBullets">
    <w:name w:val="Body Text Bullets"/>
    <w:uiPriority w:val="99"/>
    <w:locked/>
    <w:rsid w:val="00EE4CC4"/>
    <w:pPr>
      <w:numPr>
        <w:numId w:val="2"/>
      </w:numPr>
    </w:pPr>
  </w:style>
  <w:style w:type="numbering" w:customStyle="1" w:styleId="BodyTextSecondLevelBullets">
    <w:name w:val="Body Text Second Level Bullets"/>
    <w:uiPriority w:val="99"/>
    <w:locked/>
    <w:rsid w:val="00EE4CC4"/>
    <w:pPr>
      <w:numPr>
        <w:numId w:val="3"/>
      </w:numPr>
    </w:pPr>
  </w:style>
  <w:style w:type="paragraph" w:customStyle="1" w:styleId="RTOWorksBodyText">
    <w:name w:val="RTO Works Body Text"/>
    <w:qFormat/>
    <w:rsid w:val="00EE4CC4"/>
    <w:p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odyTextIndent">
    <w:name w:val="RTO Works Body Text Indent"/>
    <w:qFormat/>
    <w:rsid w:val="00EE4CC4"/>
    <w:pPr>
      <w:spacing w:before="120" w:after="120" w:line="288" w:lineRule="auto"/>
      <w:ind w:left="425"/>
    </w:pPr>
    <w:rPr>
      <w:rFonts w:ascii="Arial" w:hAnsi="Arial" w:cs="Arial"/>
      <w:sz w:val="20"/>
      <w:szCs w:val="20"/>
    </w:rPr>
  </w:style>
  <w:style w:type="paragraph" w:customStyle="1" w:styleId="RTOWorksBullet1">
    <w:name w:val="RTO Works Bullet 1"/>
    <w:qFormat/>
    <w:rsid w:val="00EE4CC4"/>
    <w:pPr>
      <w:numPr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2">
    <w:name w:val="RTO Works Bullet 2"/>
    <w:qFormat/>
    <w:rsid w:val="00EE4CC4"/>
    <w:pPr>
      <w:numPr>
        <w:ilvl w:val="1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3">
    <w:name w:val="RTO Works Bullet 3"/>
    <w:basedOn w:val="Normal"/>
    <w:qFormat/>
    <w:rsid w:val="00EE4CC4"/>
    <w:pPr>
      <w:numPr>
        <w:ilvl w:val="2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1">
    <w:name w:val="RTO Works Bullet Ind 1"/>
    <w:qFormat/>
    <w:rsid w:val="00EE4CC4"/>
    <w:pPr>
      <w:numPr>
        <w:numId w:val="19"/>
      </w:numPr>
      <w:spacing w:before="120" w:after="120" w:line="288" w:lineRule="auto"/>
    </w:pPr>
    <w:rPr>
      <w:rFonts w:ascii="Arial" w:hAnsi="Arial"/>
      <w:sz w:val="20"/>
    </w:rPr>
  </w:style>
  <w:style w:type="paragraph" w:customStyle="1" w:styleId="RTOWorksBulletInd2">
    <w:name w:val="RTO Works Bullet Ind 2"/>
    <w:qFormat/>
    <w:rsid w:val="00EE4CC4"/>
    <w:pPr>
      <w:numPr>
        <w:ilvl w:val="1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3">
    <w:name w:val="RTO Works Bullet Ind 3"/>
    <w:qFormat/>
    <w:rsid w:val="00EE4CC4"/>
    <w:pPr>
      <w:numPr>
        <w:ilvl w:val="2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ContentsHeading">
    <w:name w:val="RTO Works Contents Heading"/>
    <w:qFormat/>
    <w:rsid w:val="00EE4CC4"/>
    <w:pPr>
      <w:spacing w:after="240"/>
    </w:pPr>
    <w:rPr>
      <w:rFonts w:ascii="Century Gothic" w:hAnsi="Century Gothic" w:cs="Arial"/>
      <w:b/>
      <w:bCs/>
      <w:sz w:val="40"/>
      <w:szCs w:val="40"/>
    </w:rPr>
  </w:style>
  <w:style w:type="paragraph" w:customStyle="1" w:styleId="RTOWorksHeading2">
    <w:name w:val="RTO Works Heading 2"/>
    <w:next w:val="RTOWorksBodyText"/>
    <w:qFormat/>
    <w:rsid w:val="00140BCD"/>
    <w:pPr>
      <w:spacing w:before="300" w:after="120"/>
    </w:pPr>
    <w:rPr>
      <w:rFonts w:ascii="Century Gothic" w:hAnsi="Century Gothic" w:cs="Arial"/>
      <w:b/>
      <w:bCs/>
      <w:sz w:val="24"/>
      <w:szCs w:val="24"/>
    </w:rPr>
  </w:style>
  <w:style w:type="paragraph" w:customStyle="1" w:styleId="RTOWorksHeading1">
    <w:name w:val="RTO Works Heading 1"/>
    <w:basedOn w:val="RTOWorksHeading2"/>
    <w:next w:val="RTOWorksBodyText"/>
    <w:qFormat/>
    <w:rsid w:val="00140BCD"/>
    <w:pPr>
      <w:spacing w:before="240" w:after="240"/>
    </w:pPr>
    <w:rPr>
      <w:sz w:val="29"/>
      <w:szCs w:val="29"/>
    </w:rPr>
  </w:style>
  <w:style w:type="paragraph" w:customStyle="1" w:styleId="RTOWorksHeading3">
    <w:name w:val="RTO Works Heading 3"/>
    <w:qFormat/>
    <w:rsid w:val="00EE4CC4"/>
    <w:pPr>
      <w:spacing w:before="360" w:after="180" w:line="276" w:lineRule="auto"/>
    </w:pPr>
    <w:rPr>
      <w:rFonts w:ascii="Century Gothic" w:hAnsi="Century Gothic" w:cs="Arial"/>
      <w:b/>
      <w:bCs/>
      <w:sz w:val="28"/>
      <w:szCs w:val="28"/>
    </w:rPr>
  </w:style>
  <w:style w:type="paragraph" w:customStyle="1" w:styleId="RTOWorksHeading4">
    <w:name w:val="RTO Works Heading 4"/>
    <w:basedOn w:val="RTOWorksHeading3"/>
    <w:qFormat/>
    <w:rsid w:val="00EE4CC4"/>
    <w:rPr>
      <w:sz w:val="23"/>
    </w:rPr>
  </w:style>
  <w:style w:type="paragraph" w:customStyle="1" w:styleId="RTOWorksNumbers">
    <w:name w:val="RTO Works Numbers"/>
    <w:qFormat/>
    <w:rsid w:val="00EE4CC4"/>
    <w:pPr>
      <w:numPr>
        <w:numId w:val="20"/>
      </w:numPr>
      <w:spacing w:before="120" w:after="120" w:line="276" w:lineRule="auto"/>
    </w:pPr>
    <w:rPr>
      <w:rFonts w:ascii="Arial" w:hAnsi="Arial" w:cs="Arial"/>
      <w:sz w:val="20"/>
      <w:szCs w:val="20"/>
    </w:rPr>
  </w:style>
  <w:style w:type="paragraph" w:styleId="TOC1">
    <w:name w:val="toc 1"/>
    <w:next w:val="Normal"/>
    <w:uiPriority w:val="39"/>
    <w:unhideWhenUsed/>
    <w:rsid w:val="00EE4CC4"/>
    <w:pPr>
      <w:tabs>
        <w:tab w:val="right" w:pos="9016"/>
      </w:tabs>
      <w:spacing w:before="240" w:after="120" w:line="288" w:lineRule="auto"/>
    </w:pPr>
    <w:rPr>
      <w:rFonts w:ascii="Arial" w:hAnsi="Arial"/>
      <w:b/>
      <w:i/>
      <w:iCs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EE4CC4"/>
    <w:pPr>
      <w:tabs>
        <w:tab w:val="right" w:pos="9016"/>
      </w:tabs>
      <w:spacing w:after="100"/>
      <w:ind w:left="221"/>
    </w:pPr>
    <w:rPr>
      <w:rFonts w:ascii="Arial" w:hAnsi="Arial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CD"/>
  </w:style>
  <w:style w:type="paragraph" w:styleId="Footer">
    <w:name w:val="footer"/>
    <w:aliases w:val="RTO Works Footer"/>
    <w:basedOn w:val="Normal"/>
    <w:link w:val="FooterChar"/>
    <w:uiPriority w:val="99"/>
    <w:unhideWhenUsed/>
    <w:rsid w:val="00140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TO Works Footer Char"/>
    <w:basedOn w:val="DefaultParagraphFont"/>
    <w:link w:val="Footer"/>
    <w:uiPriority w:val="99"/>
    <w:rsid w:val="00140BCD"/>
  </w:style>
  <w:style w:type="paragraph" w:customStyle="1" w:styleId="ColourfulListAccent11">
    <w:name w:val="Colourful List – Accent 11"/>
    <w:basedOn w:val="Normal"/>
    <w:uiPriority w:val="34"/>
    <w:qFormat/>
    <w:rsid w:val="00140BCD"/>
    <w:pPr>
      <w:numPr>
        <w:numId w:val="21"/>
      </w:numPr>
      <w:spacing w:before="120" w:after="120" w:line="276" w:lineRule="auto"/>
      <w:contextualSpacing/>
      <w:jc w:val="both"/>
    </w:pPr>
    <w:rPr>
      <w:rFonts w:ascii="Arial" w:eastAsia="Calibri" w:hAnsi="Arial" w:cs="Arial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0BCD"/>
    <w:rPr>
      <w:rFonts w:ascii="Franklin Gothic Book" w:eastAsia="Calibri" w:hAnsi="Franklin Gothic Book" w:cs="Arial"/>
      <w:b/>
      <w:color w:val="595959"/>
      <w:lang w:val="en-US"/>
    </w:rPr>
  </w:style>
  <w:style w:type="character" w:styleId="Hyperlink">
    <w:name w:val="Hyperlink"/>
    <w:basedOn w:val="DefaultParagraphFont"/>
    <w:uiPriority w:val="99"/>
    <w:unhideWhenUsed/>
    <w:rsid w:val="005E3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DE3C39977C84D8533B03EAD648374" ma:contentTypeVersion="16" ma:contentTypeDescription="Create a new document." ma:contentTypeScope="" ma:versionID="742fd3b075e580edbd2c2692baaa4b77">
  <xsd:schema xmlns:xsd="http://www.w3.org/2001/XMLSchema" xmlns:xs="http://www.w3.org/2001/XMLSchema" xmlns:p="http://schemas.microsoft.com/office/2006/metadata/properties" xmlns:ns2="7283e1b2-6a01-48df-8ab8-3442d7e3a734" xmlns:ns3="a1fbbf9a-8f9d-47ed-854f-45510a2d1a86" targetNamespace="http://schemas.microsoft.com/office/2006/metadata/properties" ma:root="true" ma:fieldsID="62a2c2acddff747fea03dad4fa9dac68" ns2:_="" ns3:_="">
    <xsd:import namespace="7283e1b2-6a01-48df-8ab8-3442d7e3a734"/>
    <xsd:import namespace="a1fbbf9a-8f9d-47ed-854f-45510a2d1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e1b2-6a01-48df-8ab8-3442d7e3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f60ae-0bf9-4e7b-b658-ae24f82b2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bbf9a-8f9d-47ed-854f-45510a2d1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577326-c664-4dca-b0ed-7f0c9d21772f}" ma:internalName="TaxCatchAll" ma:showField="CatchAllData" ma:web="a1fbbf9a-8f9d-47ed-854f-45510a2d1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BC368-E347-4BA8-8F8E-0EA96878D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194C9-D475-4290-B532-79F80E109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e1b2-6a01-48df-8ab8-3442d7e3a734"/>
    <ds:schemaRef ds:uri="a1fbbf9a-8f9d-47ed-854f-45510a2d1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Laptop1</dc:creator>
  <cp:keywords/>
  <dc:description/>
  <cp:lastModifiedBy>Ben Chen</cp:lastModifiedBy>
  <cp:revision>11</cp:revision>
  <dcterms:created xsi:type="dcterms:W3CDTF">2020-05-25T03:52:00Z</dcterms:created>
  <dcterms:modified xsi:type="dcterms:W3CDTF">2024-10-24T02:05:00Z</dcterms:modified>
</cp:coreProperties>
</file>